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firstLine="0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від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13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.05.2021 р.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firstLine="0"/>
        <w:jc w:val="center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firstLine="0"/>
        <w:jc w:val="center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ОГОЛОШЕННЯ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firstLine="0"/>
        <w:jc w:val="center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про проведення місцевої закупівлі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firstLine="0"/>
        <w:jc w:val="center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 (далі – „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Оголошення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”)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firstLine="0"/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ГО АЛЬЯНС.ГЛОБАЛ (далі – «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Організатор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») оголошує конкурс на місцеву закупівлю послуг з SMM менеджменту.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ind w:left="540" w:firstLine="0"/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Джерело фінансування закупівлі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 – Дана закупівля необхідна для забезпечення роботи проекту під час проведення інформаційної кампанії в рамках в</w:t>
      </w:r>
      <w:bookmarkStart w:colFirst="0" w:colLast="0" w:name="bookmark=id.gjdgxs" w:id="0"/>
      <w:bookmarkEnd w:id="0"/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иконання програми Глобального фонду для боротьби із СНІДом, туберкульозом та малярією в Україні «Прискорення прогресу у зменшенні тягаря туберкульозу та ВІЛ-інфекції в Україні» (англійською мовою: «Grain momentum in reducing TB/HIV burden in Ukraine»), згідно з Договором про надання субгранту між ГО "Альянс.Глобал" та Державною установою «Центр громадського здоров’я Міністерства охорони здоров’я України»  №GF2021SR01/197 від 28.04.2021 р.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firstLine="0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Опис позицій до закупівлі товарів / технічне завдання для робіт та послуг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firstLine="0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left"/>
        <w:tblInd w:w="648.0" w:type="dxa"/>
        <w:tblLayout w:type="fixed"/>
        <w:tblLook w:val="0000"/>
      </w:tblPr>
      <w:tblGrid>
        <w:gridCol w:w="1028"/>
        <w:gridCol w:w="3717"/>
        <w:gridCol w:w="1803"/>
        <w:gridCol w:w="3100"/>
        <w:tblGridChange w:id="0">
          <w:tblGrid>
            <w:gridCol w:w="1028"/>
            <w:gridCol w:w="3717"/>
            <w:gridCol w:w="1803"/>
            <w:gridCol w:w="3100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40" w:firstLine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40" w:firstLine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Назва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40" w:firstLine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Кількість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40" w:firstLine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Додаткова інформація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40" w:firstLine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Послуги з SMM менеджменту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40" w:firstLine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Один раз на місяць 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40" w:firstLine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40" w:firstLine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40" w:firstLine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40" w:firstLine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40" w:firstLine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40" w:firstLine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40" w:firstLine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40" w:firstLine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40" w:firstLine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firstLine="0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Термін постачання товарів, виконання робіт та надання послуг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firstLine="0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Щомісячно упродовж року з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 травня 2021 р. по 30 грудня 2021 року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86"/>
        <w:gridCol w:w="5087"/>
        <w:tblGridChange w:id="0">
          <w:tblGrid>
            <w:gridCol w:w="5086"/>
            <w:gridCol w:w="5087"/>
          </w:tblGrid>
        </w:tblGridChange>
      </w:tblGrid>
      <w:tr>
        <w:tc>
          <w:tcPr>
            <w:shd w:fill="cccccc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Обов’язкові технічні вимоги до товарів, робіт та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Документи, які підтверджують відповідність технічним вимогам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До складу однієї закупівлі можуть входити наступні послуги: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Послуги зі створення та просування концепції позитивного іміджу проекту;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Послуги впровадження стратегії взаємодії зі стейкхолдерами та іншими ключовими групами;  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Послуги комунікації зі ЗМІ та рекламною-агенцією;  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Послуги з підготовки та розповсюдження прес-анонсів, прес-релізів, позиційних документів медіакампанії;  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Послуги з використання інформаційних приводів для підвищення іміджу кампанії;  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Послуги з використання засобів доставки інформації (інтернет-площадки) до аудиторії проекту;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Послуги з складання програмних звітів донору з питань виконання проекту; 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Послуги з розробки медіа-плану кампаніі та плану публікацій.</w:t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Комерційна пропозиція, рахунок-фактура, прайс-лист тощо за перелічений пакет послуг.</w:t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86"/>
        <w:gridCol w:w="5087"/>
        <w:tblGridChange w:id="0">
          <w:tblGrid>
            <w:gridCol w:w="5086"/>
            <w:gridCol w:w="5087"/>
          </w:tblGrid>
        </w:tblGridChange>
      </w:tblGrid>
      <w:tr>
        <w:tc>
          <w:tcPr>
            <w:shd w:fill="cccccc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Обов’язкові кваліфікаційні вимоги до постачальника товарів або виконавця робіт та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Документи, які підтверджують відповідність кваліфікаційним вимогам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Право на здійснення підприємницької діяльності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Свідоцтво про державну реєстрацію юридичної особи або ФОП</w:t>
            </w:r>
          </w:p>
        </w:tc>
      </w:tr>
    </w:tbl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ind w:left="540" w:firstLine="0"/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Закупівля товарів та послуг, передбачених предметом закупівлі, здійснюється без ПДВ 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згідно положень п. 26 підрозділу 2 розділу ХХ Податкового кодексу України та постанови Кабінету Міністрів України від 17.04.2013 р. № 284, оскільки витрати здійснюються в рамках грантів проекту Глобального фонду, наданих відповідно до програм Глобального фонду для боротьби із СНІДом, туберкульозом та малярією в Україні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).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ind w:left="540" w:firstLine="0"/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Склад цінової пропозиції: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Rule="auto"/>
        <w:ind w:left="900" w:hanging="360"/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Цінова пропозиція у формі рахунку-фактури, пропозиції, прайс-листа, офіційного листа, тощо;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Rule="auto"/>
        <w:ind w:left="900" w:hanging="360"/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Документи, які підтверджують відповідність технічним та кваліфікаційним вимогам (див. таблиці вище).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Підписанням та поданням своєї цінової пропозиції учасник погоджується з наступним: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284"/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Учасник ознайомлений з Кодексом поведінки постачальників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https://www.theglobalfund.org/media/7167/corporate_codeofconductforsuppliers_policy_ru.pdf?u=636784019890000000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284"/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firstLine="0"/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firstLine="0"/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Посадова особа замовника, уповноважена здійснювати зв'язок з постачальниками - 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Агаджанов Армен, керівник проєкту. Тел.: +38 (093) 532 11 29; E-mail: </w:t>
      </w:r>
      <w:hyperlink r:id="rId8">
        <w:r w:rsidDel="00000000" w:rsidR="00000000" w:rsidRPr="00000000">
          <w:rPr>
            <w:rFonts w:ascii="Tahoma" w:cs="Tahoma" w:eastAsia="Tahoma" w:hAnsi="Tahoma"/>
            <w:color w:val="0000ff"/>
            <w:sz w:val="22"/>
            <w:szCs w:val="22"/>
            <w:u w:val="single"/>
            <w:rtl w:val="0"/>
          </w:rPr>
          <w:t xml:space="preserve">aagadzhanov@ga.net.ua</w:t>
        </w:r>
      </w:hyperlink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Документи подаються в електронному вигляді на адресу </w:t>
      </w:r>
      <w:hyperlink r:id="rId9">
        <w:r w:rsidDel="00000000" w:rsidR="00000000" w:rsidRPr="00000000">
          <w:rPr>
            <w:rFonts w:ascii="Tahoma" w:cs="Tahoma" w:eastAsia="Tahoma" w:hAnsi="Tahoma"/>
            <w:color w:val="0000ff"/>
            <w:sz w:val="22"/>
            <w:szCs w:val="22"/>
            <w:u w:val="single"/>
            <w:rtl w:val="0"/>
          </w:rPr>
          <w:t xml:space="preserve">aagadzhanov@ga.net.ua</w:t>
        </w:r>
      </w:hyperlink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з поміткою в темі листа «Послуги з SMM менеджменту».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54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Кінцевий термін приймання пропозицій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від учасників: </w:t>
      </w:r>
    </w:p>
    <w:p w:rsidR="00000000" w:rsidDel="00000000" w:rsidP="00000000" w:rsidRDefault="00000000" w:rsidRPr="00000000" w14:paraId="0000003F">
      <w:pPr>
        <w:ind w:firstLine="54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«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20» травня 2021 року, до 19 год. 00 хв. за київським часом.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567" w:firstLine="0"/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Методика обрання переможця конкурсу (процедури місцевої закупівлі).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 Спочатку серед поданих цінових пропозицій Комітетом із місцевої закупівлі Організатора місцевої закупівлі 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Комітетом із затвердження закупівлі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firstLine="0"/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firstLine="0"/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Визначення переможця даної процедури закупівлі відбудеться, протягом 5 робочих днів з дати відкриття цінових пропозицій. Результати процедури закупівлі буде повідомлено всім учасникам не пізніше 5 (п’яти) календарних днів з дати прийняття рішення про визначення переможця шляхом надсилання відповідних повідомлень всім учасникам місцевої закупівлі поштою або електронною поштою.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firstLine="0"/>
        <w:jc w:val="both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  <w:rtl w:val="0"/>
        </w:rPr>
        <w:t xml:space="preserve">Додаткова інформація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firstLine="0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Організатор залишає за собою право в момент визначення переможця місцевих закупівель рекомендувати переможцю збільшити або зменшити обсяг послуг з відповідною зміною ціни або інших умов тендерної пропозиції.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720" w:top="720" w:left="1080" w:right="92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  <w:tab w:val="center" w:pos="4950"/>
        <w:tab w:val="right" w:pos="9900"/>
      </w:tabs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" w:customStyle="1">
    <w:name w:val="Обычный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ru-RU" w:val="ru-RU"/>
    </w:rPr>
  </w:style>
  <w:style w:type="paragraph" w:styleId="1" w:customStyle="1">
    <w:name w:val="Заголовок 1"/>
    <w:basedOn w:val="a"/>
    <w:next w:val="a"/>
    <w:pPr>
      <w:keepNext w:val="1"/>
      <w:widowControl w:val="0"/>
      <w:spacing w:line="240" w:lineRule="atLeast"/>
      <w:jc w:val="right"/>
    </w:pPr>
    <w:rPr>
      <w:b w:val="1"/>
      <w:bCs w:val="1"/>
      <w:iCs w:val="1"/>
      <w:sz w:val="18"/>
      <w:lang w:val="uk-UA"/>
    </w:rPr>
  </w:style>
  <w:style w:type="character" w:styleId="a0" w:customStyle="1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table" w:styleId="a1" w:customStyle="1">
    <w:name w:val="Обычная таблица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customStyle="1">
    <w:name w:val="Нет списка"/>
  </w:style>
  <w:style w:type="paragraph" w:styleId="a3" w:customStyle="1">
    <w:name w:val="Верхний колонтитул"/>
    <w:basedOn w:val="a"/>
    <w:pPr>
      <w:tabs>
        <w:tab w:val="center" w:pos="4677"/>
        <w:tab w:val="right" w:pos="9355"/>
      </w:tabs>
    </w:pPr>
  </w:style>
  <w:style w:type="table" w:styleId="a4" w:customStyle="1">
    <w:name w:val="Сетка таблицы"/>
    <w:basedOn w:val="a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 w:customStyle="1">
    <w:name w:val="Текст выноски"/>
    <w:basedOn w:val="a"/>
    <w:rPr>
      <w:rFonts w:ascii="Tahoma" w:cs="Tahoma" w:hAnsi="Tahoma"/>
      <w:sz w:val="16"/>
      <w:szCs w:val="16"/>
    </w:rPr>
  </w:style>
  <w:style w:type="character" w:styleId="a6" w:customStyle="1">
    <w:name w:val="Знак примечания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 w:customStyle="1">
    <w:name w:val="Текст примечания"/>
    <w:basedOn w:val="a"/>
    <w:rPr>
      <w:sz w:val="20"/>
      <w:szCs w:val="20"/>
    </w:rPr>
  </w:style>
  <w:style w:type="paragraph" w:styleId="a8" w:customStyle="1">
    <w:name w:val="Тема примечания"/>
    <w:basedOn w:val="a7"/>
    <w:next w:val="a7"/>
    <w:rPr>
      <w:b w:val="1"/>
      <w:bCs w:val="1"/>
    </w:rPr>
  </w:style>
  <w:style w:type="character" w:styleId="a9" w:customStyle="1">
    <w:name w:val="Выделение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wbwnewsbrief1" w:customStyle="1">
    <w:name w:val="wbwnewsbrief1"/>
    <w:rPr>
      <w:rFonts w:ascii="Verdana" w:hAnsi="Verdana" w:hint="default"/>
      <w:color w:val="7a7a7a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paragraph" w:styleId="aa" w:customStyle="1">
    <w:name w:val="Обычный (веб)"/>
    <w:basedOn w:val="a"/>
    <w:pPr>
      <w:spacing w:after="100" w:afterAutospacing="1" w:before="100" w:beforeAutospacing="1"/>
    </w:pPr>
    <w:rPr>
      <w:rFonts w:ascii="Arial Unicode MS" w:cs="Arial Unicode MS" w:eastAsia="Arial Unicode MS" w:hAnsi="Arial Unicode MS"/>
    </w:rPr>
  </w:style>
  <w:style w:type="character" w:styleId="ab" w:customStyle="1">
    <w:name w:val="Гиперссылка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c" w:customStyle="1">
    <w:name w:val="Текст концевой сноски"/>
    <w:basedOn w:val="a"/>
    <w:qFormat w:val="1"/>
    <w:rPr>
      <w:sz w:val="20"/>
      <w:szCs w:val="20"/>
    </w:rPr>
  </w:style>
  <w:style w:type="character" w:styleId="ad" w:customStyle="1">
    <w:name w:val="Текст концевой сноски Знак"/>
    <w:rPr>
      <w:w w:val="100"/>
      <w:position w:val="-1"/>
      <w:effect w:val="none"/>
      <w:vertAlign w:val="baseline"/>
      <w:cs w:val="0"/>
      <w:em w:val="none"/>
      <w:lang w:eastAsia="ru-RU" w:val="ru-RU"/>
    </w:rPr>
  </w:style>
  <w:style w:type="character" w:styleId="ae" w:customStyle="1">
    <w:name w:val="Знак концевой сноски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-1" w:customStyle="1">
    <w:name w:val="Цветной список - Акцент 1"/>
    <w:basedOn w:val="a"/>
    <w:pPr>
      <w:ind w:left="708"/>
    </w:pPr>
  </w:style>
  <w:style w:type="character" w:styleId="hps" w:customStyle="1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af" w:customStyle="1">
    <w:name w:val="Текст сноски"/>
    <w:basedOn w:val="a"/>
    <w:rPr>
      <w:sz w:val="20"/>
      <w:szCs w:val="20"/>
    </w:rPr>
  </w:style>
  <w:style w:type="character" w:styleId="af0" w:customStyle="1">
    <w:name w:val="Текст сноски Знак"/>
    <w:rPr>
      <w:w w:val="100"/>
      <w:position w:val="-1"/>
      <w:effect w:val="none"/>
      <w:vertAlign w:val="baseline"/>
      <w:cs w:val="0"/>
      <w:em w:val="none"/>
      <w:lang w:eastAsia="ru-RU" w:val="ru-RU"/>
    </w:rPr>
  </w:style>
  <w:style w:type="character" w:styleId="af1" w:customStyle="1">
    <w:name w:val="Знак сноски"/>
    <w:rPr>
      <w:w w:val="100"/>
      <w:position w:val="-1"/>
      <w:effect w:val="none"/>
      <w:vertAlign w:val="superscript"/>
      <w:cs w:val="0"/>
      <w:em w:val="none"/>
    </w:rPr>
  </w:style>
  <w:style w:type="paragraph" w:styleId="af2" w:customStyle="1">
    <w:name w:val="Нижний колонтитул"/>
    <w:basedOn w:val="a"/>
    <w:qFormat w:val="1"/>
    <w:pPr>
      <w:tabs>
        <w:tab w:val="center" w:pos="4819"/>
        <w:tab w:val="right" w:pos="9639"/>
      </w:tabs>
    </w:pPr>
  </w:style>
  <w:style w:type="character" w:styleId="af3" w:customStyle="1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 w:val="ru-RU"/>
    </w:rPr>
  </w:style>
  <w:style w:type="character" w:styleId="af4" w:customStyle="1">
    <w:name w:val="Просмотренная гиперссылка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hAnsi="Calibri"/>
      <w:color w:val="000000"/>
      <w:position w:val="-1"/>
      <w:sz w:val="24"/>
      <w:szCs w:val="24"/>
      <w:lang w:eastAsia="uk-UA"/>
    </w:rPr>
  </w:style>
  <w:style w:type="paragraph" w:styleId="af5" w:customStyle="1">
    <w:name w:val="Абзац списка"/>
    <w:basedOn w:val="a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6" w:customStyle="1">
    <w:basedOn w:val="TableNormal"/>
    <w:tblPr>
      <w:tblStyleRowBandSize w:val="1"/>
      <w:tblStyleColBandSize w:val="1"/>
    </w:tblPr>
  </w:style>
  <w:style w:type="table" w:styleId="af7" w:customStyle="1">
    <w:basedOn w:val="TableNormal"/>
    <w:tblPr>
      <w:tblStyleRowBandSize w:val="1"/>
      <w:tblStyleColBandSize w:val="1"/>
    </w:tblPr>
  </w:style>
  <w:style w:type="table" w:styleId="af8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aagadzhanov@ga.net.u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heglobalfund.org/media/7167/corporate_codeofconductforsuppliers_policy_ru.pdf?u=636784019890000000" TargetMode="External"/><Relationship Id="rId8" Type="http://schemas.openxmlformats.org/officeDocument/2006/relationships/hyperlink" Target="mailto:aagadzhanov@ga.net.u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5RccQ48NbVXnkcCAkDbsm66BLw==">AMUW2mWaI2SSiYiN2ipMSLBYvYpHFB7jCOQ7eYSLvCAEwMpc5vbUkRxZfK4zcT1qHY1CJuJLXA96yDwx87q65OFFtlJs3hCwXjdmVf21khIBZhzsgyt4uTrsGfIoGPccgQNIu3sBeHUc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2021-05-08T15:38:00Z</dcterms:created>
  <dc:creator>Shyrokova</dc:creator>
</cp:coreProperties>
</file>