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F07C4" w:rsidRPr="00053088" w:rsidRDefault="000F07C4">
      <w:pPr>
        <w:ind w:left="0" w:hanging="2"/>
        <w:rPr>
          <w:rFonts w:ascii="Tahoma" w:eastAsia="Tahoma" w:hAnsi="Tahoma" w:cs="Tahoma"/>
          <w:sz w:val="20"/>
          <w:szCs w:val="20"/>
          <w:lang w:val="uk-UA"/>
        </w:rPr>
      </w:pPr>
    </w:p>
    <w:p w14:paraId="00000002" w14:textId="5D8669E9" w:rsidR="000F07C4" w:rsidRPr="00053088" w:rsidRDefault="00872955">
      <w:pPr>
        <w:ind w:left="0" w:hanging="2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від </w:t>
      </w:r>
      <w:r w:rsidR="00AA1104" w:rsidRPr="00053088">
        <w:rPr>
          <w:rFonts w:ascii="Tahoma" w:eastAsia="Tahoma" w:hAnsi="Tahoma" w:cs="Tahoma"/>
          <w:sz w:val="22"/>
          <w:szCs w:val="22"/>
          <w:lang w:val="uk-UA"/>
        </w:rPr>
        <w:t>2</w:t>
      </w:r>
      <w:r w:rsidR="000503FD">
        <w:rPr>
          <w:rFonts w:ascii="Tahoma" w:eastAsia="Tahoma" w:hAnsi="Tahoma" w:cs="Tahoma"/>
          <w:sz w:val="22"/>
          <w:szCs w:val="22"/>
          <w:lang w:val="uk-UA"/>
        </w:rPr>
        <w:t>1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>.0</w:t>
      </w:r>
      <w:r w:rsidR="00280F79" w:rsidRPr="00053088">
        <w:rPr>
          <w:rFonts w:ascii="Tahoma" w:eastAsia="Tahoma" w:hAnsi="Tahoma" w:cs="Tahoma"/>
          <w:sz w:val="22"/>
          <w:szCs w:val="22"/>
          <w:lang w:val="uk-UA"/>
        </w:rPr>
        <w:t>7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>.2021 р.</w:t>
      </w:r>
    </w:p>
    <w:p w14:paraId="00000003" w14:textId="77777777" w:rsidR="000F07C4" w:rsidRPr="00053088" w:rsidRDefault="000F07C4">
      <w:pPr>
        <w:ind w:left="0" w:hanging="2"/>
        <w:jc w:val="center"/>
        <w:rPr>
          <w:rFonts w:ascii="Tahoma" w:eastAsia="Tahoma" w:hAnsi="Tahoma" w:cs="Tahoma"/>
          <w:sz w:val="22"/>
          <w:szCs w:val="22"/>
          <w:lang w:val="uk-UA"/>
        </w:rPr>
      </w:pPr>
    </w:p>
    <w:p w14:paraId="00000004" w14:textId="77777777" w:rsidR="000F07C4" w:rsidRPr="00053088" w:rsidRDefault="00872955">
      <w:pPr>
        <w:ind w:left="0" w:hanging="2"/>
        <w:jc w:val="center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sz w:val="22"/>
          <w:szCs w:val="22"/>
          <w:lang w:val="uk-UA"/>
        </w:rPr>
        <w:t>ОГОЛОШЕННЯ</w:t>
      </w:r>
    </w:p>
    <w:p w14:paraId="00000005" w14:textId="77777777" w:rsidR="000F07C4" w:rsidRPr="00053088" w:rsidRDefault="00872955">
      <w:pPr>
        <w:ind w:left="0" w:hanging="2"/>
        <w:jc w:val="center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sz w:val="22"/>
          <w:szCs w:val="22"/>
          <w:lang w:val="uk-UA"/>
        </w:rPr>
        <w:t>про проведення місцевої закупівлі</w:t>
      </w:r>
    </w:p>
    <w:p w14:paraId="00000006" w14:textId="77777777" w:rsidR="000F07C4" w:rsidRPr="00053088" w:rsidRDefault="00872955">
      <w:pPr>
        <w:ind w:left="0" w:hanging="2"/>
        <w:jc w:val="center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(далі – „</w:t>
      </w:r>
      <w:r w:rsidRPr="00053088">
        <w:rPr>
          <w:rFonts w:ascii="Tahoma" w:eastAsia="Tahoma" w:hAnsi="Tahoma" w:cs="Tahoma"/>
          <w:b/>
          <w:sz w:val="22"/>
          <w:szCs w:val="22"/>
          <w:lang w:val="uk-UA"/>
        </w:rPr>
        <w:t>Оголошення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>”)</w:t>
      </w:r>
    </w:p>
    <w:p w14:paraId="00000007" w14:textId="77777777" w:rsidR="000F07C4" w:rsidRPr="00053088" w:rsidRDefault="000F07C4">
      <w:pPr>
        <w:ind w:left="0" w:hanging="2"/>
        <w:rPr>
          <w:rFonts w:ascii="Tahoma" w:eastAsia="Tahoma" w:hAnsi="Tahoma" w:cs="Tahoma"/>
          <w:color w:val="000000"/>
          <w:sz w:val="22"/>
          <w:szCs w:val="22"/>
          <w:lang w:val="uk-UA"/>
        </w:rPr>
      </w:pPr>
    </w:p>
    <w:p w14:paraId="00000008" w14:textId="2881CDC1" w:rsidR="000F07C4" w:rsidRPr="00053088" w:rsidRDefault="00872955">
      <w:pPr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>ГО АЛЬЯНС.ГЛОБАЛ (далі – «</w:t>
      </w:r>
      <w:r w:rsidRPr="00053088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t>Організатор</w:t>
      </w: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») оголошує конкурс 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>на місцеву закупівлю</w:t>
      </w:r>
      <w:r w:rsidR="00280F79" w:rsidRPr="00053088">
        <w:rPr>
          <w:rFonts w:ascii="Tahoma" w:eastAsia="Tahoma" w:hAnsi="Tahoma" w:cs="Tahoma"/>
          <w:sz w:val="22"/>
          <w:szCs w:val="22"/>
          <w:lang w:val="uk-UA"/>
        </w:rPr>
        <w:t xml:space="preserve"> додаткової мотивації для залучення нових клієнтів до проєкту 136-EJAF20-21, а саме брендованих кольорових шкарпеток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>.</w:t>
      </w:r>
    </w:p>
    <w:p w14:paraId="00000009" w14:textId="5EA4A1A8" w:rsidR="000F07C4" w:rsidRPr="00053088" w:rsidRDefault="00872955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t>Джерело фінансування закупівлі</w:t>
      </w: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– </w:t>
      </w:r>
      <w:r w:rsidR="00280F79" w:rsidRPr="00053088">
        <w:rPr>
          <w:rFonts w:ascii="Tahoma" w:hAnsi="Tahoma" w:cs="Tahoma"/>
          <w:sz w:val="22"/>
          <w:szCs w:val="22"/>
          <w:lang w:val="uk-UA"/>
        </w:rPr>
        <w:t xml:space="preserve">Дана закупівля необхідна для </w:t>
      </w:r>
      <w:r w:rsidR="00053088" w:rsidRPr="00053088">
        <w:rPr>
          <w:rFonts w:ascii="Tahoma" w:hAnsi="Tahoma" w:cs="Tahoma"/>
          <w:sz w:val="22"/>
          <w:szCs w:val="22"/>
          <w:lang w:val="uk-UA"/>
        </w:rPr>
        <w:t xml:space="preserve">додаткової мотивації клієнтів </w:t>
      </w:r>
      <w:r w:rsidR="00280F79" w:rsidRPr="00053088">
        <w:rPr>
          <w:rFonts w:ascii="Tahoma" w:hAnsi="Tahoma" w:cs="Tahoma"/>
          <w:sz w:val="22"/>
          <w:szCs w:val="22"/>
          <w:lang w:val="uk-UA"/>
        </w:rPr>
        <w:t>в рамках про</w:t>
      </w:r>
      <w:r w:rsidR="00053088" w:rsidRPr="00053088">
        <w:rPr>
          <w:rFonts w:ascii="Tahoma" w:hAnsi="Tahoma" w:cs="Tahoma"/>
          <w:sz w:val="22"/>
          <w:szCs w:val="22"/>
          <w:lang w:val="uk-UA"/>
        </w:rPr>
        <w:t>є</w:t>
      </w:r>
      <w:r w:rsidR="00280F79" w:rsidRPr="00053088">
        <w:rPr>
          <w:rFonts w:ascii="Tahoma" w:hAnsi="Tahoma" w:cs="Tahoma"/>
          <w:sz w:val="22"/>
          <w:szCs w:val="22"/>
          <w:lang w:val="uk-UA"/>
        </w:rPr>
        <w:t>кту «</w:t>
      </w:r>
      <w:r w:rsidR="00053088" w:rsidRPr="00053088">
        <w:rPr>
          <w:rFonts w:ascii="Tahoma" w:hAnsi="Tahoma" w:cs="Tahoma"/>
          <w:sz w:val="22"/>
          <w:szCs w:val="22"/>
          <w:lang w:val="uk-UA"/>
        </w:rPr>
        <w:t>Впровадження інноваційних моделей виявлення ВІЛ серед ЧСЧ та забезпечення доступу до інформації із зниження шкоди для ЧСЧ, які практикують хімсекс в Харкові та Харківській області</w:t>
      </w:r>
      <w:r w:rsidR="00280F79" w:rsidRPr="00053088">
        <w:rPr>
          <w:rFonts w:ascii="Tahoma" w:hAnsi="Tahoma" w:cs="Tahoma"/>
          <w:sz w:val="22"/>
          <w:szCs w:val="22"/>
          <w:lang w:val="uk-UA"/>
        </w:rPr>
        <w:t>», що фінансується МБФ «Альянс громадського здоров’я».</w:t>
      </w:r>
    </w:p>
    <w:p w14:paraId="0000000A" w14:textId="77777777" w:rsidR="000F07C4" w:rsidRPr="00053088" w:rsidRDefault="00872955">
      <w:pPr>
        <w:ind w:left="0" w:hanging="2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sz w:val="22"/>
          <w:szCs w:val="22"/>
          <w:lang w:val="uk-UA"/>
        </w:rPr>
        <w:t xml:space="preserve">Опис позицій до закупівлі товарів / технічне завдання для робіт та послуг </w:t>
      </w:r>
    </w:p>
    <w:p w14:paraId="0000000B" w14:textId="77777777" w:rsidR="000F07C4" w:rsidRPr="00053088" w:rsidRDefault="000F07C4">
      <w:pPr>
        <w:ind w:left="0" w:hanging="2"/>
        <w:rPr>
          <w:rFonts w:ascii="Tahoma" w:eastAsia="Tahoma" w:hAnsi="Tahoma" w:cs="Tahoma"/>
          <w:sz w:val="22"/>
          <w:szCs w:val="22"/>
          <w:lang w:val="uk-UA"/>
        </w:rPr>
      </w:pPr>
    </w:p>
    <w:p w14:paraId="0000000C" w14:textId="77777777" w:rsidR="000F07C4" w:rsidRPr="00053088" w:rsidRDefault="000F07C4">
      <w:pPr>
        <w:ind w:left="0" w:hanging="2"/>
        <w:rPr>
          <w:rFonts w:ascii="Tahoma" w:eastAsia="Tahoma" w:hAnsi="Tahoma" w:cs="Tahoma"/>
          <w:sz w:val="22"/>
          <w:szCs w:val="22"/>
          <w:lang w:val="uk-UA"/>
        </w:rPr>
      </w:pPr>
    </w:p>
    <w:tbl>
      <w:tblPr>
        <w:tblStyle w:val="af5"/>
        <w:tblW w:w="9648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1028"/>
        <w:gridCol w:w="3717"/>
        <w:gridCol w:w="1803"/>
        <w:gridCol w:w="3100"/>
      </w:tblGrid>
      <w:tr w:rsidR="000F07C4" w:rsidRPr="00053088" w14:paraId="0F1447C6" w14:textId="77777777">
        <w:tc>
          <w:tcPr>
            <w:tcW w:w="1028" w:type="dxa"/>
          </w:tcPr>
          <w:p w14:paraId="0000000D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№</w:t>
            </w:r>
          </w:p>
        </w:tc>
        <w:tc>
          <w:tcPr>
            <w:tcW w:w="3717" w:type="dxa"/>
          </w:tcPr>
          <w:p w14:paraId="0000000E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1803" w:type="dxa"/>
          </w:tcPr>
          <w:p w14:paraId="0000000F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3100" w:type="dxa"/>
          </w:tcPr>
          <w:p w14:paraId="00000010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 xml:space="preserve">Додаткова інформація </w:t>
            </w:r>
          </w:p>
        </w:tc>
      </w:tr>
      <w:tr w:rsidR="000F07C4" w:rsidRPr="00053088" w14:paraId="18122038" w14:textId="77777777">
        <w:tc>
          <w:tcPr>
            <w:tcW w:w="1028" w:type="dxa"/>
          </w:tcPr>
          <w:p w14:paraId="00000011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717" w:type="dxa"/>
          </w:tcPr>
          <w:p w14:paraId="00000012" w14:textId="362E46D2" w:rsidR="000F07C4" w:rsidRPr="00053088" w:rsidRDefault="0028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>Брендовані кольорові шкарпетки</w:t>
            </w:r>
          </w:p>
        </w:tc>
        <w:tc>
          <w:tcPr>
            <w:tcW w:w="1803" w:type="dxa"/>
          </w:tcPr>
          <w:p w14:paraId="00000013" w14:textId="6AD521F9" w:rsidR="000F07C4" w:rsidRPr="00053088" w:rsidRDefault="0028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>1000 пар</w:t>
            </w:r>
            <w:r w:rsidR="00872955" w:rsidRPr="00053088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00" w:type="dxa"/>
          </w:tcPr>
          <w:p w14:paraId="00000014" w14:textId="285FA515" w:rsidR="000F07C4" w:rsidRPr="00053088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</w:tr>
      <w:tr w:rsidR="000F07C4" w:rsidRPr="00053088" w14:paraId="0A6ABB0C" w14:textId="77777777">
        <w:tc>
          <w:tcPr>
            <w:tcW w:w="1028" w:type="dxa"/>
          </w:tcPr>
          <w:p w14:paraId="00000015" w14:textId="77777777" w:rsidR="000F07C4" w:rsidRPr="00053088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17" w:type="dxa"/>
          </w:tcPr>
          <w:p w14:paraId="00000016" w14:textId="77777777" w:rsidR="000F07C4" w:rsidRPr="00053088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03" w:type="dxa"/>
          </w:tcPr>
          <w:p w14:paraId="00000017" w14:textId="77777777" w:rsidR="000F07C4" w:rsidRPr="00053088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00" w:type="dxa"/>
          </w:tcPr>
          <w:p w14:paraId="00000018" w14:textId="77777777" w:rsidR="000F07C4" w:rsidRPr="00053088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</w:tr>
      <w:tr w:rsidR="000F07C4" w:rsidRPr="00053088" w14:paraId="3B965F67" w14:textId="77777777">
        <w:trPr>
          <w:trHeight w:val="230"/>
        </w:trPr>
        <w:tc>
          <w:tcPr>
            <w:tcW w:w="1028" w:type="dxa"/>
          </w:tcPr>
          <w:p w14:paraId="00000019" w14:textId="77777777" w:rsidR="000F07C4" w:rsidRPr="00053088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17" w:type="dxa"/>
          </w:tcPr>
          <w:p w14:paraId="0000001A" w14:textId="77777777" w:rsidR="000F07C4" w:rsidRPr="00053088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03" w:type="dxa"/>
          </w:tcPr>
          <w:p w14:paraId="0000001B" w14:textId="77777777" w:rsidR="000F07C4" w:rsidRPr="00053088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00" w:type="dxa"/>
          </w:tcPr>
          <w:p w14:paraId="0000001C" w14:textId="77777777" w:rsidR="000F07C4" w:rsidRPr="00053088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0000001D" w14:textId="77777777" w:rsidR="000F07C4" w:rsidRPr="00053088" w:rsidRDefault="000F07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lang w:val="uk-UA"/>
        </w:rPr>
      </w:pPr>
    </w:p>
    <w:p w14:paraId="0000001E" w14:textId="77777777" w:rsidR="000F07C4" w:rsidRPr="00053088" w:rsidRDefault="008729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t>Термін постачання товарів, виконання робіт та надання послуг</w:t>
      </w:r>
    </w:p>
    <w:p w14:paraId="1323D229" w14:textId="5653B160" w:rsidR="00AA1104" w:rsidRPr="00053088" w:rsidRDefault="00280F79" w:rsidP="00AA11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>Т</w:t>
      </w:r>
      <w:r w:rsidR="00E152B6">
        <w:rPr>
          <w:rFonts w:ascii="Tahoma" w:eastAsia="Tahoma" w:hAnsi="Tahoma" w:cs="Tahoma"/>
          <w:color w:val="000000"/>
          <w:sz w:val="22"/>
          <w:szCs w:val="22"/>
          <w:lang w:val="uk-UA"/>
        </w:rPr>
        <w:t>ер</w:t>
      </w: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>мін поставки</w:t>
      </w:r>
      <w:r w:rsidR="00AA1104"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</w:t>
      </w: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з 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>28</w:t>
      </w:r>
      <w:r w:rsidR="00AA1104"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</w:t>
      </w: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>липня</w:t>
      </w:r>
      <w:r w:rsidR="00AA1104"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2021 р. по </w:t>
      </w: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>20</w:t>
      </w:r>
      <w:r w:rsidR="00AA1104"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</w:t>
      </w: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>серпня</w:t>
      </w:r>
      <w:r w:rsidR="00AA1104"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2021 року</w:t>
      </w:r>
    </w:p>
    <w:p w14:paraId="00000020" w14:textId="77777777" w:rsidR="000F07C4" w:rsidRPr="00053088" w:rsidRDefault="000F07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lang w:val="uk-UA"/>
        </w:rPr>
      </w:pPr>
    </w:p>
    <w:tbl>
      <w:tblPr>
        <w:tblStyle w:val="af6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7"/>
      </w:tblGrid>
      <w:tr w:rsidR="000F07C4" w:rsidRPr="00053088" w14:paraId="12D6B40F" w14:textId="77777777">
        <w:tc>
          <w:tcPr>
            <w:tcW w:w="5086" w:type="dxa"/>
            <w:shd w:val="clear" w:color="auto" w:fill="CCCCCC"/>
          </w:tcPr>
          <w:p w14:paraId="00000021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Обов’язкові технічні вимоги до товарів, робіт та послуг</w:t>
            </w:r>
          </w:p>
        </w:tc>
        <w:tc>
          <w:tcPr>
            <w:tcW w:w="5087" w:type="dxa"/>
            <w:shd w:val="clear" w:color="auto" w:fill="CCCCCC"/>
          </w:tcPr>
          <w:p w14:paraId="00000022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Документи, які підтверджують відповідність технічним вимогам</w:t>
            </w:r>
          </w:p>
        </w:tc>
      </w:tr>
      <w:tr w:rsidR="000F07C4" w:rsidRPr="00053088" w14:paraId="51C65B6B" w14:textId="77777777">
        <w:tc>
          <w:tcPr>
            <w:tcW w:w="5086" w:type="dxa"/>
          </w:tcPr>
          <w:p w14:paraId="0000002A" w14:textId="4055DA29" w:rsidR="001B3911" w:rsidRPr="00053088" w:rsidRDefault="001B3911" w:rsidP="001B3911">
            <w:pPr>
              <w:pStyle w:val="ab"/>
              <w:spacing w:before="0" w:beforeAutospacing="0" w:after="0" w:afterAutospacing="0"/>
              <w:ind w:left="0" w:hanging="2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053088">
              <w:rPr>
                <w:rFonts w:ascii="Tahoma" w:hAnsi="Tahoma" w:cs="Tahoma"/>
                <w:sz w:val="22"/>
                <w:szCs w:val="22"/>
                <w:lang w:val="uk-UA"/>
              </w:rPr>
              <w:t>До складу однієї закупівлі можуть входити брендовані кольорові шкарпетки</w:t>
            </w:r>
            <w:r w:rsidR="00556D53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Pr="00053088">
              <w:rPr>
                <w:rFonts w:ascii="Tahoma" w:hAnsi="Tahoma" w:cs="Tahoma"/>
                <w:sz w:val="22"/>
                <w:szCs w:val="22"/>
                <w:lang w:val="uk-UA"/>
              </w:rPr>
              <w:t xml:space="preserve">наступних брендів: HappySocks, Love My Socks, Griffon Socks, Mr.Socks, DoDosocks, Sammy Icon, </w:t>
            </w:r>
          </w:p>
        </w:tc>
        <w:tc>
          <w:tcPr>
            <w:tcW w:w="5087" w:type="dxa"/>
          </w:tcPr>
          <w:p w14:paraId="0000002B" w14:textId="5507629D" w:rsidR="000F07C4" w:rsidRPr="00053088" w:rsidRDefault="001B3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hAnsi="Tahoma" w:cs="Tahoma"/>
                <w:sz w:val="22"/>
                <w:szCs w:val="22"/>
                <w:lang w:val="uk-UA"/>
              </w:rPr>
              <w:t>Комерційна пропозиція, рахунок-фактура, прайс-лист тощо.</w:t>
            </w:r>
          </w:p>
        </w:tc>
      </w:tr>
    </w:tbl>
    <w:p w14:paraId="0000002C" w14:textId="77777777" w:rsidR="000F07C4" w:rsidRPr="00053088" w:rsidRDefault="000F07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lang w:val="uk-UA"/>
        </w:rPr>
      </w:pPr>
    </w:p>
    <w:tbl>
      <w:tblPr>
        <w:tblStyle w:val="af7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7"/>
      </w:tblGrid>
      <w:tr w:rsidR="000F07C4" w:rsidRPr="00EA32E3" w14:paraId="41AE0C03" w14:textId="77777777">
        <w:tc>
          <w:tcPr>
            <w:tcW w:w="5086" w:type="dxa"/>
            <w:shd w:val="clear" w:color="auto" w:fill="CCCCCC"/>
          </w:tcPr>
          <w:p w14:paraId="0000002D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5087" w:type="dxa"/>
            <w:shd w:val="clear" w:color="auto" w:fill="CCCCCC"/>
          </w:tcPr>
          <w:p w14:paraId="0000002E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0F07C4" w:rsidRPr="00053088" w14:paraId="4D0F9765" w14:textId="77777777">
        <w:tc>
          <w:tcPr>
            <w:tcW w:w="5086" w:type="dxa"/>
          </w:tcPr>
          <w:p w14:paraId="0000002F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>Право на здійснення підприємницької діяльності</w:t>
            </w:r>
          </w:p>
        </w:tc>
        <w:tc>
          <w:tcPr>
            <w:tcW w:w="5087" w:type="dxa"/>
          </w:tcPr>
          <w:p w14:paraId="00000030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>Свідоцтво про державну реєстрацію юридичної особи або ФОП</w:t>
            </w:r>
          </w:p>
        </w:tc>
      </w:tr>
    </w:tbl>
    <w:p w14:paraId="00000032" w14:textId="77777777" w:rsidR="000F07C4" w:rsidRPr="00053088" w:rsidRDefault="00872955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t>Склад цінової пропозиції:</w:t>
      </w:r>
    </w:p>
    <w:p w14:paraId="0A0D35B7" w14:textId="77777777" w:rsidR="001B3911" w:rsidRPr="00053088" w:rsidRDefault="001B3911" w:rsidP="001B3911">
      <w:pPr>
        <w:pStyle w:val="ab"/>
        <w:numPr>
          <w:ilvl w:val="0"/>
          <w:numId w:val="4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imes New Roman" w:hAnsi="Tahoma" w:cs="Tahoma"/>
          <w:sz w:val="22"/>
          <w:szCs w:val="22"/>
          <w:lang w:val="uk-UA"/>
        </w:rPr>
      </w:pPr>
      <w:r w:rsidRPr="00053088">
        <w:rPr>
          <w:rFonts w:ascii="Tahoma" w:eastAsia="Times New Roman" w:hAnsi="Tahoma" w:cs="Tahoma"/>
          <w:sz w:val="22"/>
          <w:szCs w:val="22"/>
          <w:lang w:val="uk-UA"/>
        </w:rPr>
        <w:t>Цінова пропозиція у формі рахунку-фактури, пропозиції, прайс-листа, офіційного листа, тощо;</w:t>
      </w:r>
    </w:p>
    <w:p w14:paraId="37D2574B" w14:textId="77777777" w:rsidR="001B3911" w:rsidRPr="00053088" w:rsidRDefault="001B3911" w:rsidP="001B3911">
      <w:pPr>
        <w:pStyle w:val="ab"/>
        <w:numPr>
          <w:ilvl w:val="0"/>
          <w:numId w:val="4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imes New Roman" w:hAnsi="Tahoma" w:cs="Tahoma"/>
          <w:sz w:val="22"/>
          <w:szCs w:val="22"/>
          <w:lang w:val="uk-UA"/>
        </w:rPr>
      </w:pPr>
      <w:r w:rsidRPr="00053088">
        <w:rPr>
          <w:rFonts w:ascii="Tahoma" w:eastAsia="Times New Roman" w:hAnsi="Tahoma" w:cs="Tahoma"/>
          <w:sz w:val="22"/>
          <w:szCs w:val="22"/>
          <w:lang w:val="uk-UA"/>
        </w:rPr>
        <w:t xml:space="preserve">Документи, </w:t>
      </w:r>
      <w:r w:rsidRPr="00053088">
        <w:rPr>
          <w:rFonts w:ascii="Tahoma" w:hAnsi="Tahoma" w:cs="Tahoma"/>
          <w:sz w:val="22"/>
          <w:szCs w:val="22"/>
          <w:lang w:val="uk-UA"/>
        </w:rPr>
        <w:t>які підтверджують відповідність технічним та кваліфікаційним вимогам (див. таблиці вище).</w:t>
      </w:r>
    </w:p>
    <w:p w14:paraId="122B831F" w14:textId="04369B22" w:rsidR="001B3911" w:rsidRDefault="001B3911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3DEA0BEB" w14:textId="56D8026C" w:rsidR="00EA32E3" w:rsidRDefault="00EA32E3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37E1D116" w14:textId="6D1F0963" w:rsidR="00EA32E3" w:rsidRDefault="00EA32E3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5AB81758" w14:textId="636478E3" w:rsidR="00EA32E3" w:rsidRDefault="00EA32E3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207E8837" w14:textId="77777777" w:rsidR="00EA32E3" w:rsidRPr="00053088" w:rsidRDefault="00EA32E3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23F9BC40" w14:textId="77777777" w:rsidR="001B3911" w:rsidRPr="00053088" w:rsidRDefault="001B3911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2485AA97" w14:textId="77777777" w:rsidR="001B3911" w:rsidRPr="00053088" w:rsidRDefault="001B3911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00000035" w14:textId="3EB7996C" w:rsidR="000F07C4" w:rsidRPr="00053088" w:rsidRDefault="00872955">
      <w:p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lastRenderedPageBreak/>
        <w:t>Підписанням та поданням своєї цінової пропозиції учасник погоджується з наступним:</w:t>
      </w:r>
    </w:p>
    <w:p w14:paraId="00000036" w14:textId="77777777" w:rsidR="000F07C4" w:rsidRPr="00053088" w:rsidRDefault="00872955">
      <w:pPr>
        <w:numPr>
          <w:ilvl w:val="0"/>
          <w:numId w:val="2"/>
        </w:num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Учасник ознайомлений з Кодексом поведінки постачальників </w:t>
      </w:r>
      <w:hyperlink r:id="rId8">
        <w:r w:rsidRPr="00053088">
          <w:rPr>
            <w:color w:val="0000FF"/>
            <w:u w:val="single"/>
            <w:lang w:val="uk-UA"/>
          </w:rPr>
          <w:t>https://www.theglobalfund.org/media/7167/corporate_codeofconductforsuppliers_policy_ru.pdf?u=636784019890000000</w:t>
        </w:r>
      </w:hyperlink>
    </w:p>
    <w:p w14:paraId="00000037" w14:textId="77777777" w:rsidR="000F07C4" w:rsidRPr="00053088" w:rsidRDefault="00872955">
      <w:pPr>
        <w:numPr>
          <w:ilvl w:val="0"/>
          <w:numId w:val="2"/>
        </w:num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sz w:val="22"/>
          <w:szCs w:val="22"/>
          <w:lang w:val="uk-UA"/>
        </w:rPr>
        <w:t>Участь у закупівлі пов’язаних осіб або ж змова учасників місцевої закупівлі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Організації.</w:t>
      </w:r>
    </w:p>
    <w:p w14:paraId="00000038" w14:textId="77777777" w:rsidR="000F07C4" w:rsidRPr="00053088" w:rsidRDefault="000F07C4">
      <w:pPr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</w:p>
    <w:p w14:paraId="00000039" w14:textId="101188FC" w:rsidR="000F07C4" w:rsidRPr="00053088" w:rsidRDefault="00872955">
      <w:pPr>
        <w:ind w:left="0" w:hanging="2"/>
        <w:jc w:val="both"/>
        <w:rPr>
          <w:lang w:val="uk-UA"/>
        </w:rPr>
      </w:pPr>
      <w:r w:rsidRPr="00053088">
        <w:rPr>
          <w:rFonts w:ascii="Tahoma" w:eastAsia="Tahoma" w:hAnsi="Tahoma" w:cs="Tahoma"/>
          <w:b/>
          <w:sz w:val="22"/>
          <w:szCs w:val="22"/>
          <w:lang w:val="uk-UA"/>
        </w:rPr>
        <w:t xml:space="preserve">Посадова особа замовника, уповноважена здійснювати зв'язок з постачальниками </w:t>
      </w:r>
      <w:r w:rsidR="001B3911" w:rsidRPr="00053088">
        <w:rPr>
          <w:rFonts w:ascii="Tahoma" w:eastAsia="Tahoma" w:hAnsi="Tahoma" w:cs="Tahoma"/>
          <w:b/>
          <w:sz w:val="22"/>
          <w:szCs w:val="22"/>
          <w:lang w:val="uk-UA"/>
        </w:rPr>
        <w:t>–</w:t>
      </w:r>
      <w:r w:rsidRPr="00053088">
        <w:rPr>
          <w:rFonts w:ascii="Tahoma" w:eastAsia="Tahoma" w:hAnsi="Tahoma" w:cs="Tahoma"/>
          <w:b/>
          <w:sz w:val="22"/>
          <w:szCs w:val="22"/>
          <w:lang w:val="uk-UA"/>
        </w:rPr>
        <w:t xml:space="preserve"> </w:t>
      </w:r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>Кобрин Дмитро Ігорович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, </w:t>
      </w:r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>асистент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проєкту. Тел.: +38 (0</w:t>
      </w:r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>73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) </w:t>
      </w:r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>272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</w:t>
      </w:r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>73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</w:t>
      </w:r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>73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; E-mail: </w:t>
      </w:r>
      <w:hyperlink r:id="rId9" w:history="1">
        <w:r w:rsidR="001B3911" w:rsidRPr="00053088">
          <w:rPr>
            <w:rStyle w:val="ac"/>
            <w:lang w:val="uk-UA"/>
          </w:rPr>
          <w:t>dkobrin@ga.net.ua</w:t>
        </w:r>
      </w:hyperlink>
    </w:p>
    <w:p w14:paraId="0000003A" w14:textId="1236B161" w:rsidR="000F07C4" w:rsidRPr="00053088" w:rsidRDefault="000F07C4" w:rsidP="001B3911">
      <w:pPr>
        <w:ind w:leftChars="0" w:left="0" w:firstLineChars="0" w:firstLine="0"/>
        <w:jc w:val="both"/>
        <w:rPr>
          <w:rFonts w:ascii="Tahoma" w:eastAsia="Tahoma" w:hAnsi="Tahoma" w:cs="Tahoma"/>
          <w:sz w:val="22"/>
          <w:szCs w:val="22"/>
          <w:lang w:val="uk-UA"/>
        </w:rPr>
      </w:pPr>
    </w:p>
    <w:p w14:paraId="0000003B" w14:textId="1C572283" w:rsidR="000F07C4" w:rsidRPr="00053088" w:rsidRDefault="001B3911" w:rsidP="001B3911">
      <w:pPr>
        <w:ind w:leftChars="0" w:left="0" w:firstLineChars="0" w:firstLine="0"/>
        <w:jc w:val="both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sz w:val="22"/>
          <w:szCs w:val="22"/>
          <w:lang w:val="uk-UA"/>
        </w:rPr>
        <w:t>Д</w:t>
      </w:r>
      <w:r w:rsidR="00AA1104" w:rsidRPr="00053088">
        <w:rPr>
          <w:rFonts w:ascii="Tahoma" w:eastAsia="Tahoma" w:hAnsi="Tahoma" w:cs="Tahoma"/>
          <w:sz w:val="22"/>
          <w:szCs w:val="22"/>
          <w:lang w:val="uk-UA"/>
        </w:rPr>
        <w:t xml:space="preserve">окументи подаються в електронному вигляді на адресу </w:t>
      </w:r>
      <w:hyperlink r:id="rId10" w:history="1">
        <w:r w:rsidRPr="00053088">
          <w:rPr>
            <w:rStyle w:val="ac"/>
            <w:lang w:val="uk-UA"/>
          </w:rPr>
          <w:t>dkobrin@ga.net.ua</w:t>
        </w:r>
      </w:hyperlink>
      <w:r w:rsidR="00872955" w:rsidRPr="00053088">
        <w:rPr>
          <w:rFonts w:ascii="Tahoma" w:eastAsia="Tahoma" w:hAnsi="Tahoma" w:cs="Tahoma"/>
          <w:sz w:val="22"/>
          <w:szCs w:val="22"/>
          <w:lang w:val="uk-UA"/>
        </w:rPr>
        <w:t xml:space="preserve"> з поміткою в темі листа «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>брендовані кольорові шкарпетки</w:t>
      </w:r>
      <w:r w:rsidR="00872955" w:rsidRPr="00053088">
        <w:rPr>
          <w:rFonts w:ascii="Tahoma" w:eastAsia="Tahoma" w:hAnsi="Tahoma" w:cs="Tahoma"/>
          <w:sz w:val="22"/>
          <w:szCs w:val="22"/>
          <w:lang w:val="uk-UA"/>
        </w:rPr>
        <w:t>».</w:t>
      </w:r>
    </w:p>
    <w:p w14:paraId="0000003C" w14:textId="77777777" w:rsidR="000F07C4" w:rsidRPr="00053088" w:rsidRDefault="000F07C4">
      <w:pPr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</w:p>
    <w:p w14:paraId="0000003D" w14:textId="77777777" w:rsidR="000F07C4" w:rsidRPr="00053088" w:rsidRDefault="00872955">
      <w:pPr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sz w:val="22"/>
          <w:szCs w:val="22"/>
          <w:lang w:val="uk-UA"/>
        </w:rPr>
        <w:t>Кінцевий термін приймання пропозицій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від учасників: </w:t>
      </w:r>
    </w:p>
    <w:p w14:paraId="57EB6951" w14:textId="29656FE6" w:rsidR="00AA1104" w:rsidRPr="00053088" w:rsidRDefault="00AA1104" w:rsidP="00AA1104">
      <w:pPr>
        <w:ind w:left="0" w:hanging="2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sz w:val="22"/>
          <w:szCs w:val="22"/>
          <w:lang w:val="uk-UA"/>
        </w:rPr>
        <w:t>«</w:t>
      </w:r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>2</w:t>
      </w:r>
      <w:r w:rsidR="000503FD">
        <w:rPr>
          <w:rFonts w:ascii="Tahoma" w:eastAsia="Tahoma" w:hAnsi="Tahoma" w:cs="Tahoma"/>
          <w:sz w:val="22"/>
          <w:szCs w:val="22"/>
          <w:lang w:val="uk-UA"/>
        </w:rPr>
        <w:t>8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» </w:t>
      </w:r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>липня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2021 року, до </w:t>
      </w:r>
      <w:r w:rsidR="00A9465B">
        <w:rPr>
          <w:rFonts w:ascii="Tahoma" w:eastAsia="Tahoma" w:hAnsi="Tahoma" w:cs="Tahoma"/>
          <w:sz w:val="22"/>
          <w:szCs w:val="22"/>
          <w:lang w:val="uk-UA"/>
        </w:rPr>
        <w:t>14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год. 59 хв. за київським часом.</w:t>
      </w:r>
    </w:p>
    <w:p w14:paraId="0000003F" w14:textId="77777777" w:rsidR="000F07C4" w:rsidRPr="00053088" w:rsidRDefault="000F07C4" w:rsidP="00AA1104">
      <w:pPr>
        <w:ind w:leftChars="0" w:left="0" w:firstLineChars="0" w:firstLine="0"/>
        <w:jc w:val="both"/>
        <w:rPr>
          <w:rFonts w:ascii="Tahoma" w:eastAsia="Tahoma" w:hAnsi="Tahoma" w:cs="Tahoma"/>
          <w:sz w:val="22"/>
          <w:szCs w:val="22"/>
          <w:lang w:val="uk-UA"/>
        </w:rPr>
      </w:pPr>
    </w:p>
    <w:p w14:paraId="00000040" w14:textId="77777777" w:rsidR="000F07C4" w:rsidRPr="00053088" w:rsidRDefault="000F07C4">
      <w:pPr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</w:p>
    <w:p w14:paraId="00000041" w14:textId="77777777" w:rsidR="000F07C4" w:rsidRPr="00053088" w:rsidRDefault="00872955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t>Методика обрання переможця конкурсу (процедури місцевої закупівлі).</w:t>
      </w: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Спочатку серед поданих цінових пропозицій </w:t>
      </w: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>Комітетом із місцевої закупівлі Організатора місцевої закупівлі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відбираються пропозиції, які відповідають технічним, кваліфікаційним та іншим вимогам до предмета закупівлі та постачальника, які містяться у цьому Запиті. З відібраних цінових пропозицій </w:t>
      </w: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>Комітетом із затвердження закупівлі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обирається пропозиція з найнижчою ціною та постачальник/виконавець, який подав таку цінову пропозицію, оголошується переможцем процедури місцевої закупівлі.</w:t>
      </w:r>
    </w:p>
    <w:p w14:paraId="00000042" w14:textId="77777777" w:rsidR="000F07C4" w:rsidRPr="00053088" w:rsidRDefault="000F07C4">
      <w:p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</w:p>
    <w:p w14:paraId="00000043" w14:textId="757B11EF" w:rsidR="000F07C4" w:rsidRPr="00053088" w:rsidRDefault="00872955">
      <w:p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Визначення переможця даної процедури закупівлі відбудеться, протягом </w:t>
      </w:r>
      <w:r w:rsidR="000503FD">
        <w:rPr>
          <w:rFonts w:ascii="Tahoma" w:eastAsia="Tahoma" w:hAnsi="Tahoma" w:cs="Tahoma"/>
          <w:color w:val="000000"/>
          <w:sz w:val="22"/>
          <w:szCs w:val="22"/>
          <w:lang w:val="uk-UA"/>
        </w:rPr>
        <w:t>8</w:t>
      </w: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робочих днів з дати відкриття цінових пропозицій. Результати процедури закупівлі буде повідомлено всім учасникам не пізніше 5 (п’яти) календарних днів з дати прийняття рішення про визначення переможця шляхом надсилання відповідних повідомлень всім учасникам місцевої закупівлі поштою або електронною поштою. </w:t>
      </w:r>
    </w:p>
    <w:p w14:paraId="00000044" w14:textId="77777777" w:rsidR="000F07C4" w:rsidRPr="00053088" w:rsidRDefault="000F07C4">
      <w:p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</w:p>
    <w:p w14:paraId="00000045" w14:textId="77777777" w:rsidR="000F07C4" w:rsidRPr="00053088" w:rsidRDefault="000F07C4">
      <w:pPr>
        <w:ind w:left="0" w:hanging="2"/>
        <w:jc w:val="both"/>
        <w:rPr>
          <w:sz w:val="20"/>
          <w:szCs w:val="20"/>
          <w:lang w:val="uk-UA"/>
        </w:rPr>
      </w:pPr>
    </w:p>
    <w:sectPr w:rsidR="000F07C4" w:rsidRPr="00053088">
      <w:headerReference w:type="default" r:id="rId11"/>
      <w:pgSz w:w="11906" w:h="16838"/>
      <w:pgMar w:top="720" w:right="926" w:bottom="720" w:left="10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7B431" w14:textId="77777777" w:rsidR="00CF0D77" w:rsidRDefault="00CF0D77">
      <w:pPr>
        <w:spacing w:line="240" w:lineRule="auto"/>
        <w:ind w:left="0" w:hanging="2"/>
      </w:pPr>
      <w:r>
        <w:separator/>
      </w:r>
    </w:p>
  </w:endnote>
  <w:endnote w:type="continuationSeparator" w:id="0">
    <w:p w14:paraId="6B200CDC" w14:textId="77777777" w:rsidR="00CF0D77" w:rsidRDefault="00CF0D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6745F" w14:textId="77777777" w:rsidR="00CF0D77" w:rsidRDefault="00CF0D77">
      <w:pPr>
        <w:spacing w:line="240" w:lineRule="auto"/>
        <w:ind w:left="0" w:hanging="2"/>
      </w:pPr>
      <w:r>
        <w:separator/>
      </w:r>
    </w:p>
  </w:footnote>
  <w:footnote w:type="continuationSeparator" w:id="0">
    <w:p w14:paraId="192931B3" w14:textId="77777777" w:rsidR="00CF0D77" w:rsidRDefault="00CF0D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77777777" w:rsidR="000F07C4" w:rsidRDefault="008729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center" w:pos="4950"/>
        <w:tab w:val="right" w:pos="9900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E01"/>
    <w:multiLevelType w:val="hybridMultilevel"/>
    <w:tmpl w:val="A07ADC16"/>
    <w:lvl w:ilvl="0" w:tplc="1F88F9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63D2281"/>
    <w:multiLevelType w:val="multilevel"/>
    <w:tmpl w:val="ED9AE4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86F69F2"/>
    <w:multiLevelType w:val="multilevel"/>
    <w:tmpl w:val="823A7510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ED43774"/>
    <w:multiLevelType w:val="multilevel"/>
    <w:tmpl w:val="5B82F98E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7C4"/>
    <w:rsid w:val="00000CA7"/>
    <w:rsid w:val="000503FD"/>
    <w:rsid w:val="00053088"/>
    <w:rsid w:val="000F07C4"/>
    <w:rsid w:val="00132071"/>
    <w:rsid w:val="001B3911"/>
    <w:rsid w:val="00240899"/>
    <w:rsid w:val="00280F79"/>
    <w:rsid w:val="005050EA"/>
    <w:rsid w:val="00556D53"/>
    <w:rsid w:val="00756139"/>
    <w:rsid w:val="00872955"/>
    <w:rsid w:val="008A657A"/>
    <w:rsid w:val="00A9465B"/>
    <w:rsid w:val="00AA1104"/>
    <w:rsid w:val="00C72CB8"/>
    <w:rsid w:val="00CF0D77"/>
    <w:rsid w:val="00D7795A"/>
    <w:rsid w:val="00DC2782"/>
    <w:rsid w:val="00E152B6"/>
    <w:rsid w:val="00EA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5820"/>
  <w15:docId w15:val="{F66B670B-46DE-7D4A-B91A-5B7D149E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widowControl w:val="0"/>
      <w:spacing w:line="240" w:lineRule="atLeast"/>
      <w:jc w:val="right"/>
    </w:pPr>
    <w:rPr>
      <w:b/>
      <w:bCs/>
      <w:iCs/>
      <w:sz w:val="18"/>
      <w:lang w:val="uk-U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styleId="a7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annotation text"/>
    <w:basedOn w:val="a"/>
    <w:rPr>
      <w:sz w:val="20"/>
      <w:szCs w:val="20"/>
    </w:rPr>
  </w:style>
  <w:style w:type="paragraph" w:styleId="a9">
    <w:name w:val="annotation subject"/>
    <w:basedOn w:val="a8"/>
    <w:next w:val="a8"/>
    <w:rPr>
      <w:b/>
      <w:bCs/>
    </w:rPr>
  </w:style>
  <w:style w:type="character" w:styleId="aa">
    <w:name w:val="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bwnewsbrief1">
    <w:name w:val="wbwnewsbrief1"/>
    <w:rPr>
      <w:rFonts w:ascii="Verdana" w:hAnsi="Verdana" w:hint="default"/>
      <w:color w:val="7A7A7A"/>
      <w:w w:val="100"/>
      <w:position w:val="-1"/>
      <w:sz w:val="17"/>
      <w:szCs w:val="17"/>
      <w:u w:val="none"/>
      <w:effect w:val="none"/>
      <w:vertAlign w:val="baseline"/>
      <w:cs w:val="0"/>
      <w:em w:val="none"/>
    </w:rPr>
  </w:style>
  <w:style w:type="paragraph" w:styleId="a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d">
    <w:name w:val="endnote text"/>
    <w:basedOn w:val="a"/>
    <w:qFormat/>
    <w:rPr>
      <w:sz w:val="20"/>
      <w:szCs w:val="20"/>
    </w:rPr>
  </w:style>
  <w:style w:type="character" w:customStyle="1" w:styleId="EndnoteTextChar">
    <w:name w:val="Endnote Text Char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character" w:styleId="ae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lourfulListAccent11">
    <w:name w:val="Colourful List – Accent 11"/>
    <w:basedOn w:val="a"/>
    <w:pPr>
      <w:ind w:left="708"/>
    </w:p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styleId="af">
    <w:name w:val="footnote text"/>
    <w:basedOn w:val="a"/>
    <w:rPr>
      <w:sz w:val="20"/>
      <w:szCs w:val="20"/>
    </w:r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character" w:styleId="af0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f1">
    <w:name w:val="footer"/>
    <w:basedOn w:val="a"/>
    <w:qFormat/>
    <w:pPr>
      <w:tabs>
        <w:tab w:val="center" w:pos="4819"/>
        <w:tab w:val="right" w:pos="9639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styleId="af2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lang w:eastAsia="uk-UA"/>
    </w:rPr>
  </w:style>
  <w:style w:type="paragraph" w:styleId="af3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a1"/>
    <w:tblPr>
      <w:tblStyleRowBandSize w:val="1"/>
      <w:tblStyleColBandSize w:val="1"/>
    </w:tblPr>
  </w:style>
  <w:style w:type="table" w:customStyle="1" w:styleId="af6">
    <w:basedOn w:val="a1"/>
    <w:tblPr>
      <w:tblStyleRowBandSize w:val="1"/>
      <w:tblStyleColBandSize w:val="1"/>
    </w:tblPr>
  </w:style>
  <w:style w:type="table" w:customStyle="1" w:styleId="af7">
    <w:basedOn w:val="a1"/>
    <w:tblPr>
      <w:tblStyleRowBandSize w:val="1"/>
      <w:tblStyleColBandSize w:val="1"/>
    </w:tblPr>
  </w:style>
  <w:style w:type="character" w:styleId="af8">
    <w:name w:val="Unresolved Mention"/>
    <w:basedOn w:val="a0"/>
    <w:uiPriority w:val="99"/>
    <w:semiHidden/>
    <w:unhideWhenUsed/>
    <w:rsid w:val="001B3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lobalfund.org/media/7167/corporate_codeofconductforsuppliers_policy_ru.pdf?u=636784019890000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kobrin@ga.net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kobrin@ga.net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g9I4LmVbqjJ43LM7d/zRmAY/VA==">AMUW2mWiUHuYXMsOT/o6P3IdUFf2mgT4dRyqXg9FQmFo+oifdU7zjhwW5r/CSvPq5auyp0lDYOHQLB6t2eG/vpTcPtoHkktphpklRSfpKKk/oys6QVoK2P7zIVP29bWMkezhS0/aZFd/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Shyrokova</dc:creator>
  <cp:lastModifiedBy>Дмитрий Кобрин</cp:lastModifiedBy>
  <cp:revision>13</cp:revision>
  <dcterms:created xsi:type="dcterms:W3CDTF">2021-05-08T15:38:00Z</dcterms:created>
  <dcterms:modified xsi:type="dcterms:W3CDTF">2021-07-28T14:51:00Z</dcterms:modified>
</cp:coreProperties>
</file>