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6C406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№ 0511</w:t>
      </w:r>
      <w:r w:rsidR="00E14BB4">
        <w:rPr>
          <w:rFonts w:ascii="Tahoma" w:eastAsia="Tahoma" w:hAnsi="Tahoma" w:cs="Tahoma"/>
          <w:sz w:val="20"/>
          <w:szCs w:val="20"/>
        </w:rPr>
        <w:t>23-1</w:t>
      </w:r>
    </w:p>
    <w:p w:rsidR="007D400C" w:rsidRDefault="006C406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 1</w:t>
      </w:r>
      <w:r w:rsidR="00E14BB4">
        <w:rPr>
          <w:rFonts w:ascii="Tahoma" w:eastAsia="Tahoma" w:hAnsi="Tahoma" w:cs="Tahoma"/>
          <w:sz w:val="20"/>
          <w:szCs w:val="20"/>
        </w:rPr>
        <w:t>1 травня 2023 р.</w:t>
      </w:r>
    </w:p>
    <w:p w:rsidR="007D400C" w:rsidRDefault="007D400C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про проведення конкурсних торгів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(далі – „</w:t>
      </w:r>
      <w:r>
        <w:rPr>
          <w:rFonts w:ascii="Tahoma" w:eastAsia="Tahoma" w:hAnsi="Tahoma" w:cs="Tahoma"/>
          <w:b/>
          <w:sz w:val="20"/>
          <w:szCs w:val="20"/>
        </w:rPr>
        <w:t>Оголошення</w:t>
      </w:r>
      <w:r>
        <w:rPr>
          <w:rFonts w:ascii="Tahoma" w:eastAsia="Tahoma" w:hAnsi="Tahoma" w:cs="Tahoma"/>
          <w:sz w:val="20"/>
          <w:szCs w:val="20"/>
        </w:rPr>
        <w:t>”)</w:t>
      </w:r>
    </w:p>
    <w:p w:rsidR="007D400C" w:rsidRDefault="007D400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Громадська організація «АЛЬЯНС.ГЛОБАЛ»(далі –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Організатор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») </w:t>
      </w:r>
      <w:r w:rsidR="003E3526">
        <w:rPr>
          <w:rFonts w:ascii="Tahoma" w:eastAsia="Tahoma" w:hAnsi="Tahoma" w:cs="Tahoma"/>
          <w:color w:val="000000"/>
          <w:sz w:val="20"/>
          <w:szCs w:val="20"/>
          <w:lang w:val="uk-UA"/>
        </w:rPr>
        <w:t>пере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оголошує конкурсні торги </w:t>
      </w:r>
      <w:r>
        <w:rPr>
          <w:rFonts w:ascii="Tahoma" w:eastAsia="Tahoma" w:hAnsi="Tahoma" w:cs="Tahoma"/>
          <w:sz w:val="20"/>
          <w:szCs w:val="20"/>
        </w:rPr>
        <w:t>на закупівлю міжкімнатних дверей.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Дана закупівля необхідна для забезпечення покращення умов для проживання в шелтері у м. Київ в рамках проєкту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Покращення умов МКП (місця компактного проживання) для представників (ць) уразливих груп (ВПО, ЛГБТІК+)</w:t>
      </w:r>
      <w:r>
        <w:rPr>
          <w:rFonts w:ascii="Tahoma" w:eastAsia="Tahoma" w:hAnsi="Tahoma" w:cs="Tahoma"/>
          <w:color w:val="000000"/>
          <w:sz w:val="20"/>
          <w:szCs w:val="20"/>
        </w:rPr>
        <w:t>, що фінансується МБФ «Альянс громадського здоров’я».</w:t>
      </w: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Опис позицій до закупівлі товарів / технічне завдання для робіт та послуг 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51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27"/>
        <w:gridCol w:w="3426"/>
        <w:gridCol w:w="2122"/>
        <w:gridCol w:w="3348"/>
        <w:gridCol w:w="5190"/>
      </w:tblGrid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Додаткова інформація 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Міжкімнатні двері з дверною коробкою та фурнітурою (ручка)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4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Ціна за одиницю, доставка та встановлення (вказати окремо кожну позицію, у випадку, якщо послуги з доставки та/або встановлення безкоштовні – зазначити це).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Демонтаж та утилізація старих дверей</w:t>
            </w:r>
          </w:p>
        </w:tc>
        <w:tc>
          <w:tcPr>
            <w:tcW w:w="5470" w:type="dxa"/>
            <w:gridSpan w:val="2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Вартість послуг</w:t>
            </w:r>
          </w:p>
        </w:tc>
        <w:tc>
          <w:tcPr>
            <w:tcW w:w="5190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Термін постачання товарів, виконання робіт та надання послуг</w:t>
      </w:r>
    </w:p>
    <w:p w:rsidR="007D400C" w:rsidRDefault="003E3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З</w:t>
      </w:r>
      <w:bookmarkStart w:id="0" w:name="_GoBack"/>
      <w:bookmarkEnd w:id="0"/>
      <w:r>
        <w:rPr>
          <w:rFonts w:ascii="Tahoma" w:eastAsia="Tahoma" w:hAnsi="Tahoma" w:cs="Tahoma"/>
          <w:color w:val="000000"/>
          <w:sz w:val="20"/>
          <w:szCs w:val="20"/>
        </w:rPr>
        <w:t xml:space="preserve"> 30 травня 2023 р. по 20</w:t>
      </w:r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червня 2023 року.</w:t>
      </w:r>
    </w:p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*Розміри дверей: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201*</w:t>
            </w:r>
            <w:r>
              <w:rPr>
                <w:rFonts w:ascii="Tahoma" w:eastAsia="Tahoma" w:hAnsi="Tahoma" w:cs="Tahoma"/>
                <w:sz w:val="20"/>
                <w:szCs w:val="20"/>
              </w:rPr>
              <w:t>71 - 1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203*61 - 3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203*90 - 1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204*81 - 1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201*81 - 1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200*80 - 1 шт.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Матеріал пластик (вологостійкі)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Білий колір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</w:tbl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Свідоцтво про державну реєстрацію юридичної особи або ФОП</w:t>
            </w: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*За необхідністю для надання пропозиції для участі в тендері, можна приїхати на об’єкт для заміру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0"/>
          <w:szCs w:val="20"/>
        </w:rPr>
        <w:t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Склад тендерної пропозиції: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Тендерна пропозиція у формі комерційної пропозиції, офіційного листа, іншої форми, якщо така була зазначена у Оголошенні, тощо;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Документи, які підтверджують відповідність технічним та кваліфікаційним вимогам (див. таблиці вище);</w:t>
      </w:r>
    </w:p>
    <w:p w:rsidR="007D400C" w:rsidRDefault="00E14BB4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Посадові особи Організатора, уповноважені здійснювати зв'язок з учасниками: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Крищенко Олег, тел. 063-722-02-12, електронна пошта okryschenko@ga.net.ua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Правила оформлення тендерної пропозиції учасника: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Учасники мають подавати пропозиції у письмовому вигляді особисто або кур‘єрською поштою. Тендерні пропозиції, що надійдуть електронною поштою розглядатися не будуть.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Надані копії документів мають бути розбірливими та якісними.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Відповідальність за достовірність наданої інформації в своїй тендерній пропозиції несе учасник.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Строк дії тендерної пропозиції повинен становити не менше 60 календарних днів з дати розкриття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0"/>
          <w:szCs w:val="20"/>
        </w:rPr>
        <w:t>умовам цього Оголошення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своєї тендерної пропозиції учасник погоджується з наступним: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0"/>
          <w:szCs w:val="20"/>
        </w:rPr>
        <w:t>Учасник ознайомлений</w:t>
      </w:r>
      <w:r>
        <w:rPr>
          <w:rFonts w:ascii="Tahoma" w:eastAsia="Tahoma" w:hAnsi="Tahoma" w:cs="Tahoma"/>
          <w:sz w:val="20"/>
          <w:szCs w:val="20"/>
        </w:rPr>
        <w:tab/>
        <w:t xml:space="preserve">з Кодексом поведінки постачальників </w:t>
      </w:r>
      <w:r>
        <w:rPr>
          <w:rFonts w:ascii="Tahoma" w:eastAsia="Tahoma" w:hAnsi="Tahoma" w:cs="Tahoma"/>
          <w:sz w:val="20"/>
          <w:szCs w:val="20"/>
          <w:u w:val="single"/>
        </w:rPr>
        <w:t>(</w:t>
      </w:r>
      <w:hyperlink r:id="rId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http://network.org.ua/upload/iblock/0bc/0bc7188abfa49d19e4c9468f9314bd0b.docx</w:t>
        </w:r>
      </w:hyperlink>
      <w:r>
        <w:rPr>
          <w:rFonts w:ascii="Tahoma" w:eastAsia="Tahoma" w:hAnsi="Tahoma" w:cs="Tahoma"/>
          <w:sz w:val="20"/>
          <w:szCs w:val="20"/>
          <w:u w:val="single"/>
        </w:rPr>
        <w:t>)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Тендерні пропозиції приймаються за адресою: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Україна, 01030, місто Київ, вул. Богдана Хмельницького, буд.62-Б,  під’їзд 2, офіс 1 (цокольний поверх).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Приймання пропозицій, які подаються учасниками, здійснюється з понеділка по п’ятницю з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14:00 до 19:00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Кінцевий термін приймання тендерних пропозицій</w:t>
      </w:r>
      <w:r>
        <w:rPr>
          <w:rFonts w:ascii="Tahoma" w:eastAsia="Tahoma" w:hAnsi="Tahoma" w:cs="Tahoma"/>
          <w:sz w:val="20"/>
          <w:szCs w:val="20"/>
        </w:rPr>
        <w:t xml:space="preserve"> від учасників: </w:t>
      </w:r>
    </w:p>
    <w:p w:rsidR="007D400C" w:rsidRDefault="006C406B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«18</w:t>
      </w:r>
      <w:r w:rsidR="00E14BB4">
        <w:rPr>
          <w:rFonts w:ascii="Tahoma" w:eastAsia="Tahoma" w:hAnsi="Tahoma" w:cs="Tahoma"/>
          <w:sz w:val="20"/>
          <w:szCs w:val="20"/>
        </w:rPr>
        <w:t>» травня 2023 року, до 18 год. 00 хв.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0"/>
          <w:szCs w:val="2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 конкурсних торгів</w:t>
      </w:r>
      <w:r>
        <w:rPr>
          <w:rFonts w:ascii="Tahoma" w:eastAsia="Tahoma" w:hAnsi="Tahoma" w:cs="Tahoma"/>
          <w:sz w:val="20"/>
          <w:szCs w:val="20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Визначення переможця даної процедури закупівлі відбудеться, протягом 5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повідомлено всім учасника не пізніше 5 календарних днів 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sectPr w:rsidR="007D400C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D3"/>
    <w:multiLevelType w:val="multilevel"/>
    <w:tmpl w:val="A70645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303C1CBB"/>
    <w:multiLevelType w:val="multilevel"/>
    <w:tmpl w:val="E1DC7572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6E9105CB"/>
    <w:multiLevelType w:val="multilevel"/>
    <w:tmpl w:val="C43003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3E3526"/>
    <w:rsid w:val="0053199E"/>
    <w:rsid w:val="006C406B"/>
    <w:rsid w:val="007D400C"/>
    <w:rsid w:val="00E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6658"/>
  <w15:docId w15:val="{22CCF4D4-091A-4742-8862-F97B66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work.org.ua/upload/iblock/0bc/0bc7188abfa49d19e4c9468f9314bd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OT66N6FkE/USNDWvrBe/kCbDQ==">AMUW2mVha6ILTA67l6MW8b6kpSlTT+BP2DnRzC3K1v9B6alm/M4ZDiPDoqWUNSbsuQZRJMUOQNR0qHZn8dfzNaUd4makcAoXjHm3PEpvOKr93eixr1q7GMTgs3Ht8ej1/2wQ+XKWQejz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3</cp:revision>
  <dcterms:created xsi:type="dcterms:W3CDTF">2023-05-11T14:48:00Z</dcterms:created>
  <dcterms:modified xsi:type="dcterms:W3CDTF">2023-05-11T16:30:00Z</dcterms:modified>
</cp:coreProperties>
</file>